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71" w:rsidRPr="00B93B35" w:rsidRDefault="00A90171" w:rsidP="00D64489">
      <w:pPr>
        <w:shd w:val="clear" w:color="auto" w:fill="FFFFFF"/>
        <w:spacing w:after="105" w:line="240" w:lineRule="auto"/>
        <w:jc w:val="center"/>
        <w:rPr>
          <w:b/>
          <w:color w:val="595959"/>
          <w:sz w:val="24"/>
          <w:szCs w:val="24"/>
          <w:lang w:eastAsia="ru-RU"/>
        </w:rPr>
      </w:pPr>
      <w:bookmarkStart w:id="0" w:name="_GoBack"/>
      <w:bookmarkEnd w:id="0"/>
      <w:r w:rsidRPr="00B93B35">
        <w:rPr>
          <w:b/>
          <w:color w:val="595959"/>
          <w:sz w:val="24"/>
          <w:szCs w:val="24"/>
          <w:lang w:eastAsia="ru-RU"/>
        </w:rPr>
        <w:t>Дискуссионная площадка для руководящих и педагогических работников ОО г. Твери</w:t>
      </w:r>
    </w:p>
    <w:p w:rsidR="00B93B35" w:rsidRPr="00B93B35" w:rsidRDefault="00A90171" w:rsidP="00D64489">
      <w:pPr>
        <w:shd w:val="clear" w:color="auto" w:fill="FFFFFF"/>
        <w:spacing w:after="105" w:line="240" w:lineRule="auto"/>
        <w:jc w:val="center"/>
        <w:rPr>
          <w:b/>
          <w:color w:val="595959"/>
          <w:sz w:val="24"/>
          <w:szCs w:val="24"/>
          <w:lang w:eastAsia="ru-RU"/>
        </w:rPr>
      </w:pPr>
      <w:r w:rsidRPr="00B93B35">
        <w:rPr>
          <w:b/>
          <w:color w:val="595959"/>
          <w:sz w:val="24"/>
          <w:szCs w:val="24"/>
          <w:lang w:eastAsia="ru-RU"/>
        </w:rPr>
        <w:t xml:space="preserve">Тема: «Инновационные подходы к организации образовательного процесса </w:t>
      </w:r>
    </w:p>
    <w:p w:rsidR="00A90171" w:rsidRPr="00B93B35" w:rsidRDefault="00A90171" w:rsidP="00D64489">
      <w:pPr>
        <w:shd w:val="clear" w:color="auto" w:fill="FFFFFF"/>
        <w:spacing w:after="105" w:line="240" w:lineRule="auto"/>
        <w:jc w:val="center"/>
        <w:rPr>
          <w:b/>
          <w:color w:val="595959"/>
          <w:sz w:val="24"/>
          <w:szCs w:val="24"/>
          <w:lang w:eastAsia="ru-RU"/>
        </w:rPr>
      </w:pPr>
      <w:r w:rsidRPr="00B93B35">
        <w:rPr>
          <w:b/>
          <w:color w:val="595959"/>
          <w:sz w:val="24"/>
          <w:szCs w:val="24"/>
          <w:lang w:eastAsia="ru-RU"/>
        </w:rPr>
        <w:t>в условиях реализации ФГОС ДО»</w:t>
      </w:r>
    </w:p>
    <w:p w:rsidR="00D64489" w:rsidRPr="00B93B35" w:rsidRDefault="00A90171" w:rsidP="00D64489">
      <w:pPr>
        <w:shd w:val="clear" w:color="auto" w:fill="FFFFFF"/>
        <w:spacing w:after="105" w:line="240" w:lineRule="auto"/>
        <w:jc w:val="center"/>
        <w:rPr>
          <w:b/>
          <w:color w:val="595959"/>
          <w:sz w:val="24"/>
          <w:szCs w:val="24"/>
          <w:lang w:eastAsia="ru-RU"/>
        </w:rPr>
      </w:pPr>
      <w:r w:rsidRPr="00B93B35">
        <w:rPr>
          <w:b/>
          <w:color w:val="595959"/>
          <w:sz w:val="24"/>
          <w:szCs w:val="24"/>
          <w:lang w:eastAsia="ru-RU"/>
        </w:rPr>
        <w:t>Тема выступления: «</w:t>
      </w:r>
      <w:r w:rsidR="00D64489" w:rsidRPr="00B93B35">
        <w:rPr>
          <w:b/>
          <w:color w:val="595959"/>
          <w:sz w:val="24"/>
          <w:szCs w:val="24"/>
          <w:lang w:eastAsia="ru-RU"/>
        </w:rPr>
        <w:t>Индивидуализация образовательного процесса в ДОУ</w:t>
      </w:r>
      <w:r w:rsidR="004E4EC6">
        <w:rPr>
          <w:b/>
          <w:color w:val="595959"/>
          <w:sz w:val="24"/>
          <w:szCs w:val="24"/>
          <w:lang w:eastAsia="ru-RU"/>
        </w:rPr>
        <w:t>. Индивидуальный образовательный маршрут дошкольника</w:t>
      </w:r>
      <w:r w:rsidRPr="00B93B35">
        <w:rPr>
          <w:b/>
          <w:color w:val="595959"/>
          <w:sz w:val="24"/>
          <w:szCs w:val="24"/>
          <w:lang w:eastAsia="ru-RU"/>
        </w:rPr>
        <w:t>»</w:t>
      </w:r>
    </w:p>
    <w:p w:rsidR="00B93B35" w:rsidRPr="00D4252D" w:rsidRDefault="00B93B35" w:rsidP="00D4252D">
      <w:pPr>
        <w:shd w:val="clear" w:color="auto" w:fill="FFFFFF"/>
        <w:spacing w:after="105" w:line="240" w:lineRule="auto"/>
        <w:jc w:val="center"/>
        <w:rPr>
          <w:b/>
          <w:color w:val="595959"/>
          <w:sz w:val="24"/>
          <w:szCs w:val="24"/>
          <w:lang w:eastAsia="ru-RU"/>
        </w:rPr>
      </w:pPr>
      <w:r w:rsidRPr="00B93B35">
        <w:rPr>
          <w:b/>
          <w:color w:val="595959"/>
          <w:sz w:val="24"/>
          <w:szCs w:val="24"/>
          <w:lang w:eastAsia="ru-RU"/>
        </w:rPr>
        <w:t xml:space="preserve">Подготовила: старший воспитатель МБДОУ </w:t>
      </w:r>
      <w:r w:rsidR="00D4252D">
        <w:rPr>
          <w:b/>
          <w:color w:val="595959"/>
          <w:sz w:val="24"/>
          <w:szCs w:val="24"/>
          <w:lang w:eastAsia="ru-RU"/>
        </w:rPr>
        <w:t>детский сад № 134 Тихонова В.В.</w:t>
      </w:r>
    </w:p>
    <w:p w:rsidR="00674054" w:rsidRPr="00B93B35" w:rsidRDefault="000C3F36" w:rsidP="00B93B35">
      <w:pPr>
        <w:shd w:val="clear" w:color="auto" w:fill="FFFFFF"/>
        <w:spacing w:after="105" w:line="360" w:lineRule="auto"/>
        <w:jc w:val="both"/>
        <w:rPr>
          <w:color w:val="595959"/>
          <w:sz w:val="24"/>
          <w:szCs w:val="24"/>
          <w:lang w:eastAsia="ru-RU"/>
        </w:rPr>
      </w:pPr>
      <w:r w:rsidRPr="00B93B35">
        <w:rPr>
          <w:color w:val="595959"/>
          <w:sz w:val="24"/>
          <w:szCs w:val="24"/>
          <w:lang w:eastAsia="ru-RU"/>
        </w:rPr>
        <w:t>Уже много лет подряд, начиная выступление, доклад, лекцию, научную работу педагоги используют фразу «в условиях реформирования дошкольного образования». Так сложилось, что и у многих из собравшихся в этом зале вся педагогическая и административная деятельность проходит в эпоху реформ в образовании. Мое выступление затронет тему индивидуализации образовательного процесса в ДОУ, которая далеко не нова, но по-прежнему актуальна.</w:t>
      </w:r>
      <w:r w:rsidR="004E4EC6">
        <w:rPr>
          <w:color w:val="595959"/>
          <w:sz w:val="24"/>
          <w:szCs w:val="24"/>
          <w:lang w:eastAsia="ru-RU"/>
        </w:rPr>
        <w:t xml:space="preserve"> </w:t>
      </w:r>
    </w:p>
    <w:p w:rsidR="0019334C" w:rsidRDefault="00D64489" w:rsidP="00B93B35">
      <w:pPr>
        <w:spacing w:after="0" w:line="360" w:lineRule="auto"/>
        <w:ind w:firstLine="708"/>
        <w:jc w:val="both"/>
        <w:rPr>
          <w:color w:val="595959"/>
          <w:sz w:val="24"/>
          <w:szCs w:val="24"/>
          <w:lang w:eastAsia="ru-RU"/>
        </w:rPr>
      </w:pPr>
      <w:r w:rsidRPr="00B93B35">
        <w:rPr>
          <w:color w:val="595959"/>
          <w:sz w:val="24"/>
          <w:szCs w:val="24"/>
          <w:lang w:eastAsia="ru-RU"/>
        </w:rPr>
        <w:t>На разных этапах развития отечественного дошкольного образования проблема индивидуализации педагогического процесса имела свои особенности. Она всегда определялась содержанием дошкольного образования, которое имело историческую обусловленность и идеологическую зависимость. Система дошкольного воспитания, существовавшая в советскую эпоху, отличалась в первую очередь идейной направленностью всего педагогического процесса. После Октябрьской революции дошкольное воспитание стало частью государственной системы образования. В 1924 г. 3-й Всероссийский съезд по дошкольному воспитанию закрепил нормы «новой коммунистической формы дошкольного воспитания». Ее основы - коллективизм, о</w:t>
      </w:r>
      <w:r w:rsidR="00B51DC6" w:rsidRPr="00B93B35">
        <w:rPr>
          <w:color w:val="595959"/>
          <w:sz w:val="24"/>
          <w:szCs w:val="24"/>
          <w:lang w:eastAsia="ru-RU"/>
        </w:rPr>
        <w:t>рганизованность. Цель – воспитание</w:t>
      </w:r>
      <w:r w:rsidRPr="00B93B35">
        <w:rPr>
          <w:color w:val="595959"/>
          <w:sz w:val="24"/>
          <w:szCs w:val="24"/>
          <w:lang w:eastAsia="ru-RU"/>
        </w:rPr>
        <w:t xml:space="preserve"> будущего строителя, творца новой жизни. Воспитателю рекомендовалось не пассивно наблюдать, а переходить к сознательному руководству</w:t>
      </w:r>
      <w:r w:rsidR="000C3F36" w:rsidRPr="00B93B35">
        <w:rPr>
          <w:color w:val="595959"/>
          <w:sz w:val="24"/>
          <w:szCs w:val="24"/>
          <w:lang w:eastAsia="ru-RU"/>
        </w:rPr>
        <w:t xml:space="preserve">. </w:t>
      </w:r>
      <w:r w:rsidRPr="00B93B35">
        <w:rPr>
          <w:color w:val="595959"/>
          <w:sz w:val="24"/>
          <w:szCs w:val="24"/>
          <w:lang w:eastAsia="ru-RU"/>
        </w:rPr>
        <w:t xml:space="preserve">Это определило содержание дошкольной работы практически на весь советский период. В 1927 – 1928 гг. впервые был поставлен  вопрос об установлении единства в работе всех дошкольных учреждений. Задачами дошкольного воспитания становятся формирование эмоций и поведения в соответствии с требованиями коммунистической морали, привитие трудовых навыков, укрепление здоровья детей, а также усвоение ими некоторых элементарных знаний. Эти требования были отражены в первой программе 1932 г. В 1936 г. после резкой критики со стороны партии работы дошкольных учреждений, обвиненных в переоценке среды в воспитании детей, была поставлена задача становления педагога центральной фигурой в дошкольном учреждении. Именно эта линия, обернувшаяся ограничением инициативы и самостоятельности ребенка, зафиксированная в «Программе воспитания в детском саду» (1962 г.), продолжилась и в «Программе воспитания и обучения в детском саду» (под редакцией М.А.Васильевой, 1985 г.), в которой жестко и формально регламентировалась деятельность не только ребенка, но уже и педагога по освоению содержания программы. Стержнем стала программа обучения, а не развития, и </w:t>
      </w:r>
      <w:r w:rsidRPr="00B93B35">
        <w:rPr>
          <w:color w:val="595959"/>
          <w:sz w:val="24"/>
          <w:szCs w:val="24"/>
          <w:lang w:eastAsia="ru-RU"/>
        </w:rPr>
        <w:lastRenderedPageBreak/>
        <w:t>детский сад по принципиальной ориентации в своей работе приблизился к школе, что в корне противоречило природе и задачам дошкольного возраста. В качестве общей цели программа провозглашала всестороннее и гармоническое развитие личности. На самом же деле явным приоритетом пользовались обучение, умственное воспитание и подготовка детей к школе. В центре внимания системы было проведение обучающих занятий и контроль над усвоением программного содержания. Декларируя индивидуальный подход к ребенку, развитие у него самостоятельности и творчества, провозглашая нацеленность на задачи нравственного и социального воспитания, система образования была далека от их реализации. Напротив, чрезмерная заорганизованность и регламентированность жизни детей и взрослых не оставляла возможности для проявления их инициативы. В 1989 г. появилась «Концепция дошкольного воспитания» (под ред. В.Давыдова и В.Петровского), которая определила ключевые позиции обновления дошкольного образования. Они предл</w:t>
      </w:r>
      <w:r w:rsidR="00A90171" w:rsidRPr="00B93B35">
        <w:rPr>
          <w:color w:val="595959"/>
          <w:sz w:val="24"/>
          <w:szCs w:val="24"/>
          <w:lang w:eastAsia="ru-RU"/>
        </w:rPr>
        <w:t>ожили</w:t>
      </w:r>
      <w:r w:rsidRPr="00B93B35">
        <w:rPr>
          <w:color w:val="595959"/>
          <w:sz w:val="24"/>
          <w:szCs w:val="24"/>
          <w:lang w:eastAsia="ru-RU"/>
        </w:rPr>
        <w:t xml:space="preserve"> демократический, личностно-ориентированный подход к дошкольному образованию, нацеленный на развитие индивидуальности ребенка, его способностей, упрочения у него чувства защищенности и уверенности в себе. Ребенок при этом становится не объектом воспитания, а полноправным участником педагогического процесса, вступающим в партнерские отношения с воспитателем. На основе Концепции стали появляться новые прог</w:t>
      </w:r>
      <w:r w:rsidR="00B93B35">
        <w:rPr>
          <w:color w:val="595959"/>
          <w:sz w:val="24"/>
          <w:szCs w:val="24"/>
          <w:lang w:eastAsia="ru-RU"/>
        </w:rPr>
        <w:t>раммы дошкольного образования, </w:t>
      </w:r>
      <w:r w:rsidRPr="00B93B35">
        <w:rPr>
          <w:color w:val="595959"/>
          <w:sz w:val="24"/>
          <w:szCs w:val="24"/>
          <w:lang w:eastAsia="ru-RU"/>
        </w:rPr>
        <w:t xml:space="preserve">наметилась тенденция к вариативности в образовании. </w:t>
      </w:r>
      <w:r w:rsidR="00A90171" w:rsidRPr="00B93B35">
        <w:rPr>
          <w:color w:val="595959"/>
          <w:sz w:val="24"/>
          <w:szCs w:val="24"/>
          <w:lang w:eastAsia="ru-RU"/>
        </w:rPr>
        <w:t>В</w:t>
      </w:r>
      <w:r w:rsidRPr="00B93B35">
        <w:rPr>
          <w:color w:val="595959"/>
          <w:sz w:val="24"/>
          <w:szCs w:val="24"/>
          <w:lang w:eastAsia="ru-RU"/>
        </w:rPr>
        <w:t>ариативные образовательные программы ДОУ</w:t>
      </w:r>
      <w:r w:rsidR="00A90171" w:rsidRPr="00B93B35">
        <w:rPr>
          <w:color w:val="595959"/>
          <w:sz w:val="24"/>
          <w:szCs w:val="24"/>
          <w:lang w:eastAsia="ru-RU"/>
        </w:rPr>
        <w:t xml:space="preserve"> были призваны обеспечить</w:t>
      </w:r>
      <w:r w:rsidRPr="00B93B35">
        <w:rPr>
          <w:color w:val="595959"/>
          <w:sz w:val="24"/>
          <w:szCs w:val="24"/>
          <w:lang w:eastAsia="ru-RU"/>
        </w:rPr>
        <w:t xml:space="preserve"> дифференциацию и индивидуализацию педагогического процесса, личностно-ориентированное обучение и воспитание. </w:t>
      </w:r>
      <w:r w:rsidR="00B66BEC" w:rsidRPr="00B93B35">
        <w:rPr>
          <w:color w:val="595959"/>
          <w:sz w:val="24"/>
          <w:szCs w:val="24"/>
          <w:lang w:eastAsia="ru-RU"/>
        </w:rPr>
        <w:t>Со времени принятия Концепции дошкольного воспитания прошло 27 лет, вопрос индивидуализации образовательного процесса по-прежнему в повестке дня.</w:t>
      </w:r>
      <w:r w:rsidR="002660A7" w:rsidRPr="00B93B35">
        <w:rPr>
          <w:color w:val="595959"/>
          <w:sz w:val="24"/>
          <w:szCs w:val="24"/>
          <w:lang w:eastAsia="ru-RU"/>
        </w:rPr>
        <w:t xml:space="preserve"> В утвержденном в 2013 г. </w:t>
      </w:r>
      <w:r w:rsidR="00B66BEC" w:rsidRPr="00B93B35">
        <w:rPr>
          <w:color w:val="595959"/>
          <w:sz w:val="24"/>
          <w:szCs w:val="24"/>
          <w:lang w:eastAsia="ru-RU"/>
        </w:rPr>
        <w:t xml:space="preserve"> ФГОС ДО </w:t>
      </w:r>
      <w:r w:rsidR="002660A7" w:rsidRPr="00B93B35">
        <w:rPr>
          <w:color w:val="595959"/>
          <w:sz w:val="24"/>
          <w:szCs w:val="24"/>
          <w:lang w:eastAsia="ru-RU"/>
        </w:rPr>
        <w:t xml:space="preserve">одним из основополагающих принципов </w:t>
      </w:r>
      <w:r w:rsidR="0019334C" w:rsidRPr="00B93B35">
        <w:rPr>
          <w:color w:val="595959"/>
          <w:sz w:val="24"/>
          <w:szCs w:val="24"/>
          <w:lang w:eastAsia="ru-RU"/>
        </w:rPr>
        <w:t>дошкольного</w:t>
      </w:r>
      <w:r w:rsidR="00B93B35">
        <w:rPr>
          <w:color w:val="595959"/>
          <w:sz w:val="24"/>
          <w:szCs w:val="24"/>
          <w:lang w:eastAsia="ru-RU"/>
        </w:rPr>
        <w:t xml:space="preserve"> образования признан следующий:</w:t>
      </w:r>
      <w:r w:rsidR="002660A7" w:rsidRPr="00B93B35">
        <w:rPr>
          <w:color w:val="595959"/>
          <w:sz w:val="24"/>
          <w:szCs w:val="24"/>
          <w:lang w:eastAsia="ru-RU"/>
        </w:rPr>
        <w:t xml:space="preserve"> </w:t>
      </w:r>
      <w:r w:rsidR="0019334C" w:rsidRPr="00A82079">
        <w:rPr>
          <w:b/>
          <w:color w:val="595959"/>
          <w:sz w:val="24"/>
          <w:szCs w:val="24"/>
          <w:lang w:eastAsia="ru-RU"/>
        </w:rPr>
        <w:t>«П</w:t>
      </w:r>
      <w:r w:rsidR="002660A7" w:rsidRPr="00A82079">
        <w:rPr>
          <w:b/>
          <w:color w:val="595959"/>
          <w:sz w:val="24"/>
          <w:szCs w:val="24"/>
          <w:lang w:eastAsia="ru-RU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</w:t>
      </w:r>
      <w:r w:rsidR="0019334C" w:rsidRPr="00A82079">
        <w:rPr>
          <w:b/>
          <w:color w:val="595959"/>
          <w:sz w:val="24"/>
          <w:szCs w:val="24"/>
          <w:lang w:eastAsia="ru-RU"/>
        </w:rPr>
        <w:t xml:space="preserve">тановится субъектом образования (далее – индивидуализация дошкольного образования)». </w:t>
      </w:r>
      <w:r w:rsidR="0019334C" w:rsidRPr="00B93B35">
        <w:rPr>
          <w:color w:val="595959"/>
          <w:sz w:val="24"/>
          <w:szCs w:val="24"/>
          <w:lang w:eastAsia="ru-RU"/>
        </w:rPr>
        <w:t>П. 1.4.2 ФГОС ДО.</w:t>
      </w:r>
      <w:r w:rsidR="004E4EC6">
        <w:rPr>
          <w:color w:val="595959"/>
          <w:sz w:val="24"/>
          <w:szCs w:val="24"/>
          <w:lang w:eastAsia="ru-RU"/>
        </w:rPr>
        <w:t xml:space="preserve"> </w:t>
      </w:r>
    </w:p>
    <w:p w:rsidR="004E4EC6" w:rsidRPr="00B93B35" w:rsidRDefault="004E4EC6" w:rsidP="00B93B35">
      <w:pPr>
        <w:spacing w:after="0" w:line="360" w:lineRule="auto"/>
        <w:ind w:firstLine="708"/>
        <w:jc w:val="both"/>
        <w:rPr>
          <w:color w:val="595959"/>
          <w:sz w:val="24"/>
          <w:szCs w:val="24"/>
          <w:lang w:eastAsia="ru-RU"/>
        </w:rPr>
      </w:pPr>
      <w:r>
        <w:rPr>
          <w:color w:val="595959"/>
          <w:sz w:val="24"/>
          <w:szCs w:val="24"/>
          <w:lang w:eastAsia="ru-RU"/>
        </w:rPr>
        <w:t xml:space="preserve">Анализ </w:t>
      </w:r>
      <w:r w:rsidR="0012338E">
        <w:rPr>
          <w:color w:val="595959"/>
          <w:sz w:val="24"/>
          <w:szCs w:val="24"/>
          <w:lang w:eastAsia="ru-RU"/>
        </w:rPr>
        <w:t xml:space="preserve">результатов </w:t>
      </w:r>
      <w:r>
        <w:rPr>
          <w:color w:val="595959"/>
          <w:sz w:val="24"/>
          <w:szCs w:val="24"/>
          <w:lang w:eastAsia="ru-RU"/>
        </w:rPr>
        <w:t xml:space="preserve">образовательной деятельности в 2014-2015 уч. г. выявил </w:t>
      </w:r>
      <w:r w:rsidRPr="00A82079">
        <w:rPr>
          <w:b/>
          <w:color w:val="595959"/>
          <w:sz w:val="24"/>
          <w:szCs w:val="24"/>
          <w:lang w:eastAsia="ru-RU"/>
        </w:rPr>
        <w:t xml:space="preserve">проблему </w:t>
      </w:r>
      <w:r w:rsidR="00A12DD2">
        <w:rPr>
          <w:color w:val="595959"/>
          <w:sz w:val="24"/>
          <w:szCs w:val="24"/>
          <w:lang w:eastAsia="ru-RU"/>
        </w:rPr>
        <w:t>недостаточной</w:t>
      </w:r>
      <w:r>
        <w:rPr>
          <w:color w:val="595959"/>
          <w:sz w:val="24"/>
          <w:szCs w:val="24"/>
          <w:lang w:eastAsia="ru-RU"/>
        </w:rPr>
        <w:t xml:space="preserve"> </w:t>
      </w:r>
      <w:r w:rsidR="00A12DD2">
        <w:rPr>
          <w:color w:val="595959"/>
          <w:sz w:val="24"/>
          <w:szCs w:val="24"/>
          <w:lang w:eastAsia="ru-RU"/>
        </w:rPr>
        <w:t>компетентности</w:t>
      </w:r>
      <w:r>
        <w:rPr>
          <w:color w:val="595959"/>
          <w:sz w:val="24"/>
          <w:szCs w:val="24"/>
          <w:lang w:eastAsia="ru-RU"/>
        </w:rPr>
        <w:t xml:space="preserve"> педагогических кадров в реализации</w:t>
      </w:r>
      <w:r w:rsidR="00A82079">
        <w:rPr>
          <w:color w:val="595959"/>
          <w:sz w:val="24"/>
          <w:szCs w:val="24"/>
          <w:lang w:eastAsia="ru-RU"/>
        </w:rPr>
        <w:t xml:space="preserve"> </w:t>
      </w:r>
      <w:r>
        <w:rPr>
          <w:color w:val="595959"/>
          <w:sz w:val="24"/>
          <w:szCs w:val="24"/>
          <w:lang w:eastAsia="ru-RU"/>
        </w:rPr>
        <w:t>принципа индивидуализации</w:t>
      </w:r>
      <w:r w:rsidR="00A12DD2">
        <w:rPr>
          <w:color w:val="595959"/>
          <w:sz w:val="24"/>
          <w:szCs w:val="24"/>
          <w:lang w:eastAsia="ru-RU"/>
        </w:rPr>
        <w:t xml:space="preserve"> </w:t>
      </w:r>
      <w:r>
        <w:rPr>
          <w:color w:val="595959"/>
          <w:sz w:val="24"/>
          <w:szCs w:val="24"/>
          <w:lang w:eastAsia="ru-RU"/>
        </w:rPr>
        <w:t>образования</w:t>
      </w:r>
      <w:r w:rsidR="00A82079">
        <w:rPr>
          <w:color w:val="595959"/>
          <w:sz w:val="24"/>
          <w:szCs w:val="24"/>
          <w:lang w:eastAsia="ru-RU"/>
        </w:rPr>
        <w:t xml:space="preserve">, где </w:t>
      </w:r>
      <w:r w:rsidR="00A82079" w:rsidRPr="0012338E">
        <w:rPr>
          <w:b/>
          <w:color w:val="595959"/>
          <w:sz w:val="24"/>
          <w:szCs w:val="24"/>
          <w:lang w:eastAsia="ru-RU"/>
        </w:rPr>
        <w:t>индивидуализация рассматривается как принятие уникальности личности каждого ребенка, поддержка его индивидуальных потребностей и интересов, ориентация педагогического процесса на своеобразие его особенностей и потенциальных возможностей.</w:t>
      </w:r>
      <w:r w:rsidR="00A12DD2" w:rsidRPr="0012338E">
        <w:rPr>
          <w:b/>
          <w:color w:val="595959"/>
          <w:sz w:val="24"/>
          <w:szCs w:val="24"/>
          <w:lang w:eastAsia="ru-RU"/>
        </w:rPr>
        <w:t xml:space="preserve"> </w:t>
      </w:r>
      <w:r w:rsidR="00A12DD2">
        <w:rPr>
          <w:color w:val="595959"/>
          <w:sz w:val="24"/>
          <w:szCs w:val="24"/>
          <w:lang w:eastAsia="ru-RU"/>
        </w:rPr>
        <w:t xml:space="preserve">Педагоги, особенно со стажем работы, </w:t>
      </w:r>
      <w:r w:rsidR="00A82079">
        <w:rPr>
          <w:color w:val="595959"/>
          <w:sz w:val="24"/>
          <w:szCs w:val="24"/>
          <w:lang w:eastAsia="ru-RU"/>
        </w:rPr>
        <w:t>с трудом ломают</w:t>
      </w:r>
      <w:r w:rsidR="00A12DD2">
        <w:rPr>
          <w:color w:val="595959"/>
          <w:sz w:val="24"/>
          <w:szCs w:val="24"/>
          <w:lang w:eastAsia="ru-RU"/>
        </w:rPr>
        <w:t xml:space="preserve"> сложив</w:t>
      </w:r>
      <w:r w:rsidR="00A82079">
        <w:rPr>
          <w:color w:val="595959"/>
          <w:sz w:val="24"/>
          <w:szCs w:val="24"/>
          <w:lang w:eastAsia="ru-RU"/>
        </w:rPr>
        <w:t>шиеся стереотипы и перестраивают</w:t>
      </w:r>
      <w:r w:rsidR="00A12DD2">
        <w:rPr>
          <w:color w:val="595959"/>
          <w:sz w:val="24"/>
          <w:szCs w:val="24"/>
          <w:lang w:eastAsia="ru-RU"/>
        </w:rPr>
        <w:t xml:space="preserve"> организацию педа</w:t>
      </w:r>
      <w:r w:rsidR="00A82079">
        <w:rPr>
          <w:color w:val="595959"/>
          <w:sz w:val="24"/>
          <w:szCs w:val="24"/>
          <w:lang w:eastAsia="ru-RU"/>
        </w:rPr>
        <w:t>гогического процесса, овладевают</w:t>
      </w:r>
      <w:r w:rsidR="00A12DD2">
        <w:rPr>
          <w:color w:val="595959"/>
          <w:sz w:val="24"/>
          <w:szCs w:val="24"/>
          <w:lang w:eastAsia="ru-RU"/>
        </w:rPr>
        <w:t xml:space="preserve"> методами и технологиями, ориентированными на личностный подход к ребенку. </w:t>
      </w:r>
    </w:p>
    <w:p w:rsidR="0085667E" w:rsidRDefault="00B93B35" w:rsidP="00B93B35">
      <w:pPr>
        <w:spacing w:after="0" w:line="360" w:lineRule="auto"/>
        <w:ind w:firstLine="708"/>
        <w:jc w:val="both"/>
        <w:rPr>
          <w:b/>
          <w:color w:val="595959"/>
          <w:sz w:val="24"/>
          <w:szCs w:val="24"/>
          <w:lang w:eastAsia="ru-RU"/>
        </w:rPr>
      </w:pPr>
      <w:r w:rsidRPr="00B93B35">
        <w:rPr>
          <w:b/>
          <w:color w:val="595959"/>
          <w:sz w:val="24"/>
          <w:szCs w:val="24"/>
          <w:lang w:eastAsia="ru-RU"/>
        </w:rPr>
        <w:t>С целью</w:t>
      </w:r>
      <w:r w:rsidR="0085667E" w:rsidRPr="00B93B35">
        <w:rPr>
          <w:b/>
          <w:color w:val="595959"/>
          <w:sz w:val="24"/>
          <w:szCs w:val="24"/>
          <w:lang w:eastAsia="ru-RU"/>
        </w:rPr>
        <w:t xml:space="preserve"> </w:t>
      </w:r>
      <w:r w:rsidR="00A81968">
        <w:rPr>
          <w:b/>
          <w:color w:val="595959"/>
          <w:sz w:val="24"/>
          <w:szCs w:val="24"/>
          <w:lang w:eastAsia="ru-RU"/>
        </w:rPr>
        <w:t>реализации</w:t>
      </w:r>
      <w:r w:rsidR="0019334C" w:rsidRPr="00B93B35">
        <w:rPr>
          <w:b/>
          <w:color w:val="595959"/>
          <w:sz w:val="24"/>
          <w:szCs w:val="24"/>
          <w:lang w:eastAsia="ru-RU"/>
        </w:rPr>
        <w:t xml:space="preserve"> принцип</w:t>
      </w:r>
      <w:r w:rsidR="0085667E" w:rsidRPr="00B93B35">
        <w:rPr>
          <w:b/>
          <w:color w:val="595959"/>
          <w:sz w:val="24"/>
          <w:szCs w:val="24"/>
          <w:lang w:eastAsia="ru-RU"/>
        </w:rPr>
        <w:t>а</w:t>
      </w:r>
      <w:r w:rsidR="0051157A" w:rsidRPr="00B93B35">
        <w:rPr>
          <w:b/>
          <w:color w:val="595959"/>
          <w:sz w:val="24"/>
          <w:szCs w:val="24"/>
          <w:lang w:eastAsia="ru-RU"/>
        </w:rPr>
        <w:t xml:space="preserve"> </w:t>
      </w:r>
      <w:r w:rsidR="0012338E">
        <w:rPr>
          <w:b/>
          <w:color w:val="595959"/>
          <w:sz w:val="24"/>
          <w:szCs w:val="24"/>
          <w:lang w:eastAsia="ru-RU"/>
        </w:rPr>
        <w:t>индивидуализации образования, обеспечения реализации индивидуальных маршрутов</w:t>
      </w:r>
      <w:r w:rsidR="0051157A" w:rsidRPr="00B93B35">
        <w:rPr>
          <w:b/>
          <w:color w:val="595959"/>
          <w:sz w:val="24"/>
          <w:szCs w:val="24"/>
          <w:lang w:eastAsia="ru-RU"/>
        </w:rPr>
        <w:t xml:space="preserve"> развития </w:t>
      </w:r>
      <w:r w:rsidR="0012338E">
        <w:rPr>
          <w:b/>
          <w:color w:val="595959"/>
          <w:sz w:val="24"/>
          <w:szCs w:val="24"/>
          <w:lang w:eastAsia="ru-RU"/>
        </w:rPr>
        <w:t>дошкольников</w:t>
      </w:r>
      <w:r w:rsidR="0051157A" w:rsidRPr="00B93B35">
        <w:rPr>
          <w:b/>
          <w:color w:val="595959"/>
          <w:sz w:val="24"/>
          <w:szCs w:val="24"/>
          <w:lang w:eastAsia="ru-RU"/>
        </w:rPr>
        <w:t>, как показателя профессио</w:t>
      </w:r>
      <w:r w:rsidR="00A82079">
        <w:rPr>
          <w:b/>
          <w:color w:val="595959"/>
          <w:sz w:val="24"/>
          <w:szCs w:val="24"/>
          <w:lang w:eastAsia="ru-RU"/>
        </w:rPr>
        <w:t>нальной компетентности педагога,</w:t>
      </w:r>
      <w:r w:rsidR="0051157A" w:rsidRPr="00B93B35">
        <w:rPr>
          <w:b/>
          <w:color w:val="595959"/>
          <w:sz w:val="24"/>
          <w:szCs w:val="24"/>
          <w:lang w:eastAsia="ru-RU"/>
        </w:rPr>
        <w:t xml:space="preserve"> </w:t>
      </w:r>
      <w:r w:rsidR="0085667E" w:rsidRPr="00B93B35">
        <w:rPr>
          <w:b/>
          <w:color w:val="595959"/>
          <w:sz w:val="24"/>
          <w:szCs w:val="24"/>
          <w:lang w:eastAsia="ru-RU"/>
        </w:rPr>
        <w:t>в МБДОУ детском саду № 134 был разработан проект</w:t>
      </w:r>
      <w:r w:rsidR="0019334C" w:rsidRPr="00B93B35">
        <w:rPr>
          <w:b/>
          <w:color w:val="595959"/>
          <w:sz w:val="24"/>
          <w:szCs w:val="24"/>
          <w:lang w:eastAsia="ru-RU"/>
        </w:rPr>
        <w:t xml:space="preserve">, </w:t>
      </w:r>
      <w:r w:rsidR="0085667E" w:rsidRPr="00B93B35">
        <w:rPr>
          <w:b/>
          <w:color w:val="595959"/>
          <w:sz w:val="24"/>
          <w:szCs w:val="24"/>
          <w:lang w:eastAsia="ru-RU"/>
        </w:rPr>
        <w:t xml:space="preserve">включающий </w:t>
      </w:r>
      <w:r w:rsidR="003B34F7" w:rsidRPr="00B93B35">
        <w:rPr>
          <w:b/>
          <w:color w:val="595959"/>
          <w:sz w:val="24"/>
          <w:szCs w:val="24"/>
          <w:lang w:eastAsia="ru-RU"/>
        </w:rPr>
        <w:t xml:space="preserve">работу в нескольких направлениях, </w:t>
      </w:r>
      <w:r w:rsidR="0085667E" w:rsidRPr="00B93B35">
        <w:rPr>
          <w:b/>
          <w:color w:val="595959"/>
          <w:sz w:val="24"/>
          <w:szCs w:val="24"/>
          <w:lang w:eastAsia="ru-RU"/>
        </w:rPr>
        <w:t>а именно:</w:t>
      </w:r>
    </w:p>
    <w:p w:rsidR="00A82079" w:rsidRPr="00A82079" w:rsidRDefault="00A82079" w:rsidP="00A82079">
      <w:pPr>
        <w:pStyle w:val="a5"/>
        <w:numPr>
          <w:ilvl w:val="0"/>
          <w:numId w:val="11"/>
        </w:numPr>
        <w:spacing w:after="0" w:line="360" w:lineRule="auto"/>
        <w:jc w:val="both"/>
        <w:rPr>
          <w:color w:val="595959"/>
          <w:sz w:val="24"/>
          <w:szCs w:val="24"/>
          <w:lang w:eastAsia="ru-RU"/>
        </w:rPr>
      </w:pPr>
      <w:r w:rsidRPr="00B93B35">
        <w:rPr>
          <w:color w:val="595959"/>
          <w:sz w:val="24"/>
          <w:szCs w:val="24"/>
          <w:lang w:eastAsia="ru-RU"/>
        </w:rPr>
        <w:t>Обеспечение повышения профессиональной компетентности педагогов в реализации принципа индивидуализации образования через систему методической работы с кадрами.</w:t>
      </w:r>
    </w:p>
    <w:p w:rsidR="0085667E" w:rsidRPr="00B93B35" w:rsidRDefault="0085667E" w:rsidP="00B93B35">
      <w:pPr>
        <w:pStyle w:val="a5"/>
        <w:numPr>
          <w:ilvl w:val="0"/>
          <w:numId w:val="11"/>
        </w:numPr>
        <w:spacing w:after="0" w:line="360" w:lineRule="auto"/>
        <w:jc w:val="both"/>
        <w:rPr>
          <w:color w:val="595959"/>
          <w:sz w:val="24"/>
          <w:szCs w:val="24"/>
          <w:lang w:eastAsia="ru-RU"/>
        </w:rPr>
      </w:pPr>
      <w:r w:rsidRPr="00B93B35">
        <w:rPr>
          <w:color w:val="595959"/>
          <w:sz w:val="24"/>
          <w:szCs w:val="24"/>
          <w:lang w:eastAsia="ru-RU"/>
        </w:rPr>
        <w:t>Оценка индивидуального развития детей (согласно ФГОС ДОО п.3.2.3. такая оценка производится педагогическим работником в рамках педагогической диагностики), связанная с оценкой эффективности педагогических действий и лежащей в основе их дальнейшего планирования.</w:t>
      </w:r>
    </w:p>
    <w:p w:rsidR="0085667E" w:rsidRDefault="0085641C" w:rsidP="00B93B35">
      <w:pPr>
        <w:pStyle w:val="a5"/>
        <w:numPr>
          <w:ilvl w:val="0"/>
          <w:numId w:val="11"/>
        </w:numPr>
        <w:spacing w:after="0" w:line="360" w:lineRule="auto"/>
        <w:jc w:val="both"/>
        <w:rPr>
          <w:color w:val="595959"/>
          <w:sz w:val="24"/>
          <w:szCs w:val="24"/>
          <w:lang w:eastAsia="ru-RU"/>
        </w:rPr>
      </w:pPr>
      <w:r w:rsidRPr="00B93B35">
        <w:rPr>
          <w:color w:val="595959"/>
          <w:sz w:val="24"/>
          <w:szCs w:val="24"/>
          <w:lang w:eastAsia="ru-RU"/>
        </w:rPr>
        <w:t>Организация образовательного пространства и разнообразия материалов, оборудования и инвентаря, обеспечивающих игровую, познавательную, исследовательскую, творческую, двигательную активность и эмоциональное благополучие детей.</w:t>
      </w:r>
    </w:p>
    <w:p w:rsidR="00A82079" w:rsidRPr="00A82079" w:rsidRDefault="00263252" w:rsidP="00A82079">
      <w:pPr>
        <w:spacing w:after="0" w:line="360" w:lineRule="auto"/>
        <w:jc w:val="both"/>
        <w:rPr>
          <w:color w:val="595959"/>
          <w:lang w:eastAsia="ru-RU"/>
        </w:rPr>
      </w:pPr>
      <w:r>
        <w:rPr>
          <w:color w:val="595959"/>
          <w:lang w:eastAsia="ru-RU"/>
        </w:rPr>
        <w:t>Для реализации направлений поставлены задачи:</w:t>
      </w:r>
    </w:p>
    <w:p w:rsidR="00A82079" w:rsidRPr="00A82079" w:rsidRDefault="00A82079" w:rsidP="00A82079">
      <w:pPr>
        <w:pStyle w:val="a5"/>
        <w:spacing w:after="0" w:line="360" w:lineRule="auto"/>
        <w:ind w:left="1068"/>
        <w:jc w:val="both"/>
        <w:rPr>
          <w:rFonts w:cs="Arial"/>
          <w:color w:val="000000"/>
          <w:lang w:eastAsia="ru-RU"/>
        </w:rPr>
      </w:pPr>
      <w:r w:rsidRPr="00A82079">
        <w:rPr>
          <w:rFonts w:cs="Arial"/>
          <w:color w:val="000000"/>
          <w:lang w:eastAsia="ru-RU"/>
        </w:rPr>
        <w:t xml:space="preserve">- Освоение педагогами новых подходов к проведению педагогической диагностики с целью совершенствования образовательной деятельности в направлении ее индивидуализации как с конкретными детьми, так и с группой воспитанников. Разработка и реализация индивидуальных образовательных маршрутов на основе показателей уровней эффективности педагогических воздействий по образовательным областям в отношении каждого ребенка; </w:t>
      </w:r>
    </w:p>
    <w:p w:rsidR="00A82079" w:rsidRDefault="00A82079" w:rsidP="00A82079">
      <w:pPr>
        <w:pStyle w:val="a5"/>
        <w:spacing w:after="0" w:line="360" w:lineRule="auto"/>
        <w:ind w:left="1068"/>
        <w:jc w:val="both"/>
        <w:rPr>
          <w:rFonts w:cs="Arial"/>
          <w:color w:val="000000"/>
          <w:lang w:eastAsia="ru-RU"/>
        </w:rPr>
      </w:pPr>
      <w:r w:rsidRPr="00A82079">
        <w:rPr>
          <w:rFonts w:cs="Arial"/>
          <w:color w:val="000000"/>
          <w:lang w:eastAsia="ru-RU"/>
        </w:rPr>
        <w:t xml:space="preserve"> - Овладение педагогами новыми образовательными технологиями и методами работы с детьми с использованием возможностей  предметно-пространственной развивающей среды, обеспечивающей уважение к личности каждого ребенка, развивающей его уверенность в себе, инициативность, творческие способности, самостоятельность и ответственность, умение принимать и осуществлять перемены, критически мыслить, осуществлять выбор, ставить и решать задачи, проявлять творчество, фантазию, изобретательность, заботиться о людях, обществе, стране, окружающем мире.</w:t>
      </w:r>
    </w:p>
    <w:p w:rsidR="008E68E8" w:rsidRDefault="007B28AC" w:rsidP="007B28AC">
      <w:pPr>
        <w:spacing w:after="0" w:line="360" w:lineRule="auto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 xml:space="preserve">С целью повышения профессиональной компетенции педагогов был разработан план, предусматривающий  разнообразные формы работы: лекции в виде диалога, семинар-интервью, мастер-классы, практикум по созданию мини-проектов </w:t>
      </w:r>
      <w:r w:rsidR="0012338E">
        <w:rPr>
          <w:rFonts w:cs="Arial"/>
          <w:color w:val="000000"/>
          <w:lang w:eastAsia="ru-RU"/>
        </w:rPr>
        <w:t xml:space="preserve">индивидуализированной </w:t>
      </w:r>
      <w:r>
        <w:rPr>
          <w:rFonts w:cs="Arial"/>
          <w:color w:val="000000"/>
          <w:lang w:eastAsia="ru-RU"/>
        </w:rPr>
        <w:t xml:space="preserve">предметно-развивающей среды, </w:t>
      </w:r>
      <w:r w:rsidR="009561F6">
        <w:rPr>
          <w:rFonts w:cs="Arial"/>
          <w:color w:val="000000"/>
          <w:lang w:eastAsia="ru-RU"/>
        </w:rPr>
        <w:t xml:space="preserve">семинар-практикум </w:t>
      </w:r>
      <w:r>
        <w:rPr>
          <w:rFonts w:cs="Arial"/>
          <w:color w:val="000000"/>
          <w:lang w:eastAsia="ru-RU"/>
        </w:rPr>
        <w:t xml:space="preserve">по разработке индивидуальных образовательных маршрутов и т.д. Методическая работа осуществлялась в три этапа. На первом – подготовительном этапе </w:t>
      </w:r>
      <w:r w:rsidR="009561F6">
        <w:rPr>
          <w:rFonts w:cs="Arial"/>
          <w:color w:val="000000"/>
          <w:lang w:eastAsia="ru-RU"/>
        </w:rPr>
        <w:t xml:space="preserve">(август-сентябрь) </w:t>
      </w:r>
      <w:r>
        <w:rPr>
          <w:rFonts w:cs="Arial"/>
          <w:color w:val="000000"/>
          <w:lang w:eastAsia="ru-RU"/>
        </w:rPr>
        <w:t>педагоги во время разнообразных педагогических мероприятий изучали специализированную литературу</w:t>
      </w:r>
      <w:r w:rsidR="009561F6">
        <w:rPr>
          <w:rFonts w:cs="Arial"/>
          <w:color w:val="000000"/>
          <w:lang w:eastAsia="ru-RU"/>
        </w:rPr>
        <w:t xml:space="preserve">, знакомились с опытом работы коллег на педагогических сайтах, определялись с выбором темы по самообразованию и Творческой группы, в которой хотели бы работать в текущем учебном году. На втором (основном) этапе работа была организована в Творческих группах по двум </w:t>
      </w:r>
      <w:r w:rsidR="00263252">
        <w:rPr>
          <w:rFonts w:cs="Arial"/>
          <w:color w:val="000000"/>
          <w:lang w:eastAsia="ru-RU"/>
        </w:rPr>
        <w:t>темам:</w:t>
      </w:r>
    </w:p>
    <w:p w:rsidR="008E68E8" w:rsidRPr="008E68E8" w:rsidRDefault="00263252" w:rsidP="008E68E8">
      <w:pPr>
        <w:pStyle w:val="a5"/>
        <w:numPr>
          <w:ilvl w:val="0"/>
          <w:numId w:val="12"/>
        </w:numPr>
        <w:spacing w:after="0" w:line="360" w:lineRule="auto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>И</w:t>
      </w:r>
      <w:r w:rsidR="008E68E8" w:rsidRPr="008E68E8">
        <w:rPr>
          <w:rFonts w:cs="Arial"/>
          <w:color w:val="000000"/>
          <w:lang w:eastAsia="ru-RU"/>
        </w:rPr>
        <w:t>ндивидуальный образовательный маршрут дошкольника</w:t>
      </w:r>
      <w:r>
        <w:rPr>
          <w:rFonts w:cs="Arial"/>
          <w:color w:val="000000"/>
          <w:lang w:eastAsia="ru-RU"/>
        </w:rPr>
        <w:t xml:space="preserve">. </w:t>
      </w:r>
    </w:p>
    <w:p w:rsidR="00A82079" w:rsidRPr="008E68E8" w:rsidRDefault="008E68E8" w:rsidP="00A82079">
      <w:pPr>
        <w:pStyle w:val="a5"/>
        <w:numPr>
          <w:ilvl w:val="0"/>
          <w:numId w:val="12"/>
        </w:numPr>
        <w:spacing w:after="0" w:line="360" w:lineRule="auto"/>
        <w:jc w:val="both"/>
        <w:rPr>
          <w:rFonts w:cs="Arial"/>
          <w:color w:val="000000"/>
          <w:lang w:eastAsia="ru-RU"/>
        </w:rPr>
      </w:pPr>
      <w:r w:rsidRPr="008E68E8">
        <w:rPr>
          <w:rFonts w:cs="Arial"/>
          <w:color w:val="000000"/>
          <w:lang w:eastAsia="ru-RU"/>
        </w:rPr>
        <w:t xml:space="preserve"> Индивидуализация предметно-развивающей среды в ДОУ.</w:t>
      </w:r>
    </w:p>
    <w:p w:rsidR="0051157A" w:rsidRDefault="0051157A" w:rsidP="00B93B35">
      <w:pPr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lang w:eastAsia="ru-RU"/>
        </w:rPr>
      </w:pPr>
      <w:r w:rsidRPr="00B93B35">
        <w:rPr>
          <w:rFonts w:cs="Arial"/>
          <w:color w:val="000000"/>
          <w:sz w:val="24"/>
          <w:szCs w:val="24"/>
          <w:lang w:eastAsia="ru-RU"/>
        </w:rPr>
        <w:t>Разработка индивидуального образовательного маршрута для каждого ребенка является одной из основных идей проекта. Такой маршрут немыслим без проведения педагогической диагностики. Федеральный государственный образовательный стандарт ставит проблему педагогической диагностики в новом контексте образовательной деятельности. Реализация принципов ФГОС, а именно поддержка разнообразия детства, личностно-развивающий и гуманистический характер взаимодействия взрослых и детей, уважение личности ребенка, реализация ОП ДО в формах, специфичных для детей данной возрастной группы, ориентирует педагога на индивидуализацию образовательной деятельности и предполагает ее построение на диагностической основе. Необходимость индивидуализации образования обусловена тем, что любое воздействие на ребенка преломля</w:t>
      </w:r>
      <w:r w:rsidR="002667C7">
        <w:rPr>
          <w:rFonts w:cs="Arial"/>
          <w:color w:val="000000"/>
          <w:sz w:val="24"/>
          <w:szCs w:val="24"/>
          <w:lang w:eastAsia="ru-RU"/>
        </w:rPr>
        <w:t xml:space="preserve">ется через его индивидуальные </w:t>
      </w:r>
      <w:r w:rsidRPr="00B93B35">
        <w:rPr>
          <w:rFonts w:cs="Arial"/>
          <w:color w:val="000000"/>
          <w:sz w:val="24"/>
          <w:szCs w:val="24"/>
          <w:lang w:eastAsia="ru-RU"/>
        </w:rPr>
        <w:t>особенности. Они составляют те «внутренние условия», без учета которых невозможно достичь эффективности образовательной деятельности. ФГОС ДО предполагает, что при реализации программы педагогами проводится оценка индивидуального развития детей в рамках педагогической диагностики. По сути, согласно ФГОС ДО, педагогическая диа</w:t>
      </w:r>
      <w:r w:rsidR="002667C7">
        <w:rPr>
          <w:rFonts w:cs="Arial"/>
          <w:color w:val="000000"/>
          <w:sz w:val="24"/>
          <w:szCs w:val="24"/>
          <w:lang w:eastAsia="ru-RU"/>
        </w:rPr>
        <w:t>гностика выступает как механизм</w:t>
      </w:r>
      <w:r w:rsidRPr="00B93B35">
        <w:rPr>
          <w:rFonts w:cs="Arial"/>
          <w:color w:val="000000"/>
          <w:sz w:val="24"/>
          <w:szCs w:val="24"/>
          <w:lang w:eastAsia="ru-RU"/>
        </w:rPr>
        <w:t xml:space="preserve">, позволяющий выявить индивидуальные особенности развития ребенка, на основе чего определить его перспективы и в направлении их достижения индивидуализировать образовательную деятельность. Педагогическая диагностика позволяет педагогу понять, в верном ли направлении он осуществляет свою деятельность с детьми, все ли образовательные потребности ребенка удовлетворяет, обеспечивает ли переход в процессе образования «зоны ближайшего развития» конкретного ребенка в «уровень актуального развития». Для проведения педагогической диагностики в МБДОУ детском саду № 134 используется методическое пособие «Педагогический мониторинг в новом контексте образовательной деятельности. Изучение индивидуального развития детей.» (Ю.А. Афонькина. – Волгоград. Учитель.), в котором представлена модель педагогической диагностики, разработанная на основе положений ФГОС ДО с учетом современных исследований в области детской психологии и дошкольной педагогики. Предложенные методики и диагностический инструментарий применимы ко всем действующим образовательным  программам, так как их основу составляют определенные Стандартом образовательные области и направления их реализации. Инновационным является способ обработки и представления результатов педагогической диагностики. В каждой образовательной области выделены уровни эффективности педагогического воздействия, то есть педагогическая диагностика предполагает не ранжирование детей по их достижениям, а выявление целесообразности и полноты использования педагогами образовательных ресурсов для обеспечения развития каждого ребенка. </w:t>
      </w:r>
      <w:r w:rsidR="002667C7">
        <w:rPr>
          <w:rFonts w:cs="Arial"/>
          <w:color w:val="000000"/>
          <w:sz w:val="24"/>
          <w:szCs w:val="24"/>
          <w:lang w:eastAsia="ru-RU"/>
        </w:rPr>
        <w:t xml:space="preserve">В пособии для каждой образовательной области предложены основные направления реализации, разработаны мониторинговые показатели. </w:t>
      </w:r>
      <w:r w:rsidR="00FC4061">
        <w:rPr>
          <w:rFonts w:cs="Arial"/>
          <w:color w:val="000000"/>
          <w:sz w:val="24"/>
          <w:szCs w:val="24"/>
          <w:lang w:eastAsia="ru-RU"/>
        </w:rPr>
        <w:t>С учетом того факта, что в раннем и дошкольном возрасте основные линии психического развития находятся в стадии становления и, как следствие, их показатели могут быть недостаточно устойчивы, зависимы от особенностей микросоциума, здоровья ребенка, его эмоционального состояния на момент диагностики, авторы пособия предложили ввести наряду с устоявшейся уровневой градацией промежуточные уровни эффективности педагогических воздействий, что позволяет сделать выводы точнее.</w:t>
      </w:r>
      <w:r w:rsidRPr="00B93B35">
        <w:rPr>
          <w:rFonts w:cs="Arial"/>
          <w:color w:val="000000"/>
          <w:sz w:val="24"/>
          <w:szCs w:val="24"/>
          <w:lang w:eastAsia="ru-RU"/>
        </w:rPr>
        <w:t xml:space="preserve"> </w:t>
      </w:r>
    </w:p>
    <w:p w:rsidR="00FC4061" w:rsidRDefault="00FC4061" w:rsidP="00B93B35">
      <w:pPr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 xml:space="preserve">Предложенная модель педагогического мониторинга предполагает, что на основе полученных диагностических данных будет скорректирован образовательный процесс как в отношении конкретного ребенка, так и в отношении группы в целом. Содержание уровней разработано преемственно в отношении каждой группы от 2 до 7 лет, что позволяет сделать </w:t>
      </w:r>
      <w:r w:rsidR="000C24B7">
        <w:rPr>
          <w:rFonts w:cs="Arial"/>
          <w:color w:val="000000"/>
          <w:sz w:val="24"/>
          <w:szCs w:val="24"/>
          <w:lang w:eastAsia="ru-RU"/>
        </w:rPr>
        <w:t>педагогический мониторинг систематическим, пролонгированным и отразить историю развития каждого ребенка в условиях образовательной деятельности в ДОУ.</w:t>
      </w:r>
    </w:p>
    <w:p w:rsidR="000C24B7" w:rsidRPr="00B93B35" w:rsidRDefault="000C24B7" w:rsidP="00B93B35">
      <w:pPr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С целью фиксации данных педагогического мониторинга и планирования дальнейшей образовательной работы мы используем форму «Журнал индивидуального образовательного маршрута дошкольника», разработанную кандидатом педагогических наук Е.А. Кудрявцевой на основе положений ФГОС ДО и применимый также ко всем действующим программам, так как их основу составляют определенные стандартом образовательные области и направления реализации. На основе полученных данных педагогического мониторинга педагоги составляют индивидуальный профиль эффективности педагогических воздействий на момент проведения диагностики по каждой из образовательных областей</w:t>
      </w:r>
      <w:r w:rsidR="00B5115F">
        <w:rPr>
          <w:rFonts w:cs="Arial"/>
          <w:color w:val="000000"/>
          <w:sz w:val="24"/>
          <w:szCs w:val="24"/>
          <w:lang w:eastAsia="ru-RU"/>
        </w:rPr>
        <w:t>, а затем карту индивидуального образовательного маршрута дошкольника по выявленным проблемам. Для последующего анализа выполнения индивидуального образовательного маршрута ребенка предложена схема, использование которой поможет сделать выводы и спланировать дальнейшую работу.</w:t>
      </w:r>
    </w:p>
    <w:p w:rsidR="00A12396" w:rsidRPr="008E68E8" w:rsidRDefault="00263252" w:rsidP="0031221D">
      <w:pPr>
        <w:spacing w:after="0" w:line="360" w:lineRule="auto"/>
        <w:ind w:firstLine="708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>Индивидуализация образования невозможна без индивидуализации</w:t>
      </w:r>
      <w:r w:rsidR="00A12396" w:rsidRPr="008E68E8">
        <w:rPr>
          <w:rFonts w:cs="Arial"/>
          <w:color w:val="000000"/>
          <w:lang w:eastAsia="ru-RU"/>
        </w:rPr>
        <w:t xml:space="preserve"> предметно-пространственной среды. Пространство дошкольного учреждения – это единая система педагогической деятельности, обеспечивающая индивидуальную траекторию развития каждого воспитанника. Помимо базисных компонентов она включает в себя не только групповые помещения, но и другие функциональные площади, например, рекреации, коридоры, территорию детского сада, близлежащие культурно-исторические  объекты.</w:t>
      </w:r>
    </w:p>
    <w:p w:rsidR="00A12396" w:rsidRPr="008E68E8" w:rsidRDefault="00A12396" w:rsidP="0031221D">
      <w:pPr>
        <w:spacing w:after="0" w:line="360" w:lineRule="auto"/>
        <w:ind w:firstLine="708"/>
        <w:jc w:val="both"/>
        <w:rPr>
          <w:rFonts w:cs="Arial"/>
          <w:color w:val="000000"/>
          <w:lang w:eastAsia="ru-RU"/>
        </w:rPr>
      </w:pPr>
      <w:r w:rsidRPr="008E68E8">
        <w:rPr>
          <w:rFonts w:cs="Arial"/>
          <w:color w:val="000000"/>
          <w:lang w:eastAsia="ru-RU"/>
        </w:rPr>
        <w:t>Вторая идея проекта заключается в том, что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тенденции дошкольников "заражаться" текущими интересами сверстников и присоединяться к их деятельности.</w:t>
      </w:r>
    </w:p>
    <w:p w:rsidR="0031221D" w:rsidRDefault="00263252" w:rsidP="00B017DD">
      <w:pPr>
        <w:spacing w:after="0" w:line="360" w:lineRule="auto"/>
        <w:ind w:firstLine="708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>И</w:t>
      </w:r>
      <w:r w:rsidR="00B017DD">
        <w:rPr>
          <w:rFonts w:cs="Arial"/>
          <w:color w:val="000000"/>
          <w:lang w:eastAsia="ru-RU"/>
        </w:rPr>
        <w:t xml:space="preserve">ндивидуализированная среда </w:t>
      </w:r>
      <w:r w:rsidR="00A12396" w:rsidRPr="008E68E8">
        <w:rPr>
          <w:rFonts w:cs="Arial"/>
          <w:color w:val="000000"/>
          <w:lang w:eastAsia="ru-RU"/>
        </w:rPr>
        <w:t>служит не только условием развития личности ребенка, но и показателем профессиональной компетентности воспитателя. Педагогу необходимо постоянно импровизировать и в непосредственной, и</w:t>
      </w:r>
      <w:r w:rsidR="0031221D" w:rsidRPr="008E68E8">
        <w:rPr>
          <w:rFonts w:cs="Arial"/>
          <w:color w:val="000000"/>
          <w:lang w:eastAsia="ru-RU"/>
        </w:rPr>
        <w:t xml:space="preserve"> в опосредованной деятельности. </w:t>
      </w:r>
      <w:r w:rsidR="00A12396" w:rsidRPr="008E68E8">
        <w:rPr>
          <w:rFonts w:cs="Arial"/>
          <w:color w:val="000000"/>
          <w:lang w:eastAsia="ru-RU"/>
        </w:rPr>
        <w:t xml:space="preserve">Проектируя и создавая, систематически преобразовывая предметно-пространственную среду, направленную на обеспечение индивидуальной траектории ребенка, педагог постоянно учитывает особенности его развития, определяет свою роль в ней относительно каждого воспитанника. </w:t>
      </w:r>
      <w:r>
        <w:rPr>
          <w:rFonts w:cs="Arial"/>
          <w:color w:val="000000"/>
          <w:lang w:eastAsia="ru-RU"/>
        </w:rPr>
        <w:t>Участники Творческой группы разрабатывали индивидуальные проекты для каждой группы, план функционирования предметно-пространственной среды ДОУ</w:t>
      </w:r>
      <w:r w:rsidR="00B017DD">
        <w:rPr>
          <w:rFonts w:cs="Arial"/>
          <w:color w:val="000000"/>
          <w:lang w:eastAsia="ru-RU"/>
        </w:rPr>
        <w:t xml:space="preserve">. Параллельно происходил обмен опытом. Идеи, предложенные по ходу реализации проектов, нашли воплощение в оформлении среды всех помещений ДОУ. </w:t>
      </w:r>
    </w:p>
    <w:p w:rsidR="008E68E8" w:rsidRPr="008E68E8" w:rsidRDefault="008E68E8" w:rsidP="0031221D">
      <w:pPr>
        <w:spacing w:after="0" w:line="360" w:lineRule="auto"/>
        <w:ind w:firstLine="708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>На третьем этапе подводились итоги проведенной Творческими группами работы, анализ результатов деятельности, обмен опытом (апрель-май)</w:t>
      </w:r>
      <w:r w:rsidR="00B017DD">
        <w:rPr>
          <w:rFonts w:cs="Arial"/>
          <w:color w:val="000000"/>
          <w:lang w:eastAsia="ru-RU"/>
        </w:rPr>
        <w:t>.</w:t>
      </w:r>
      <w:r w:rsidR="002960B8">
        <w:rPr>
          <w:rFonts w:cs="Arial"/>
          <w:color w:val="000000"/>
          <w:lang w:eastAsia="ru-RU"/>
        </w:rPr>
        <w:t xml:space="preserve"> </w:t>
      </w:r>
    </w:p>
    <w:p w:rsidR="008E68E8" w:rsidRPr="008E68E8" w:rsidRDefault="008E68E8" w:rsidP="008E68E8">
      <w:pPr>
        <w:spacing w:after="0" w:line="360" w:lineRule="auto"/>
        <w:jc w:val="both"/>
        <w:rPr>
          <w:rFonts w:cs="Arial"/>
          <w:color w:val="000000"/>
          <w:lang w:eastAsia="ru-RU"/>
        </w:rPr>
      </w:pPr>
      <w:r w:rsidRPr="008E68E8">
        <w:rPr>
          <w:rFonts w:cs="Arial"/>
          <w:color w:val="000000"/>
          <w:lang w:eastAsia="ru-RU"/>
        </w:rPr>
        <w:t>Работа, начатая в прошедшем учебном году будет продолжена, об окончательных результатах судить рано, однако результаты контрольной деятельности по итогам года выявили положительную динамику в использовании инновационного подхода в органи</w:t>
      </w:r>
      <w:r w:rsidR="002960B8">
        <w:rPr>
          <w:rFonts w:cs="Arial"/>
          <w:color w:val="000000"/>
          <w:lang w:eastAsia="ru-RU"/>
        </w:rPr>
        <w:t>зации образовательного процесса. Значительно возросла профессиональная компетентность педагогов в реализации принципа индивидуализации образования в ДОУ.</w:t>
      </w:r>
    </w:p>
    <w:p w:rsidR="008E68E8" w:rsidRDefault="008E68E8" w:rsidP="0031221D">
      <w:pPr>
        <w:spacing w:after="0" w:line="240" w:lineRule="atLeast"/>
        <w:ind w:left="3120"/>
        <w:jc w:val="center"/>
        <w:rPr>
          <w:rFonts w:cs="Arial"/>
          <w:b/>
          <w:color w:val="000000"/>
          <w:lang w:eastAsia="ru-RU"/>
        </w:rPr>
      </w:pPr>
    </w:p>
    <w:p w:rsidR="00B51DC6" w:rsidRPr="0031221D" w:rsidRDefault="00B51DC6" w:rsidP="0031221D">
      <w:pPr>
        <w:spacing w:after="0" w:line="240" w:lineRule="atLeast"/>
        <w:ind w:left="3120"/>
        <w:jc w:val="center"/>
        <w:rPr>
          <w:rFonts w:cs="Arial"/>
          <w:b/>
          <w:color w:val="000000"/>
          <w:lang w:eastAsia="ru-RU"/>
        </w:rPr>
      </w:pPr>
      <w:r w:rsidRPr="00D13E35">
        <w:rPr>
          <w:rFonts w:cs="Arial"/>
          <w:b/>
          <w:color w:val="000000"/>
          <w:lang w:eastAsia="ru-RU"/>
        </w:rPr>
        <w:t>Результативность  образовательного процесса с учетом использования принципа индивидуализации</w:t>
      </w:r>
      <w:r>
        <w:rPr>
          <w:rFonts w:cs="Arial"/>
          <w:b/>
          <w:color w:val="000000"/>
          <w:lang w:eastAsia="ru-RU"/>
        </w:rPr>
        <w:t xml:space="preserve"> дошкольного образования </w:t>
      </w: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648"/>
        <w:gridCol w:w="1926"/>
        <w:gridCol w:w="2903"/>
        <w:gridCol w:w="5014"/>
      </w:tblGrid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№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Критерии анализа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Традиционный подход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Инновационный подход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Цель образовательного процесса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Формирование знаний, умений, навыков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Развитие личности, общих и специальных способностей, компетентностей детей и педагогов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Методы обучения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 репродуктивные, построены по принципу «от простого к сложному»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 продуктивные, построены с учетом индивидуальных познавательных способностей ребенка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3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Педагогические средства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Преимущественно: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*монолог педагога;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 презентация ЗУН;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 фронтальный и групповой опросы детей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Преимущественно: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*диалог и полилог;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*актуализация личного опыта ребенка, ориентация на имеющийся индивидуальный опыт;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*совместные проекты (дети, родители, педагоги);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*опытно-экспериментальная и исследовательская деятельность детей; творческие работы;</w:t>
            </w:r>
          </w:p>
          <w:p w:rsidR="00B51DC6" w:rsidRDefault="00B51DC6" w:rsidP="00C81A9C">
            <w:pPr>
              <w:spacing w:line="240" w:lineRule="atLeast"/>
              <w:jc w:val="both"/>
            </w:pPr>
            <w:r>
              <w:t>*целенаправленное развитие познавательных способностей ребенка.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Способы мотивации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Личные интересы, цели ребенка слабо задействованы. Привлекательность обучения связывается с подготовкой к школьному обучению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Интересы, личные цели и ценности учитываются в образовательном процессе. Привлекательность обучения связывается, в основном, с получением удовлетворения, радости проживания эмоций от решения загадок, раскрытия тайн, осуществления открытий, а также с личностными достижениями, вовлеченностью в эмоционально насыщенные виды деятельности (игру, творчество, поиск), обеспечением самореализации, достижением социального признания и т.д.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Дидактические материалы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Рассчитаны на всех детей или на подгруппу в соответствии ср степенью сложности. Готовит воспитатель.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Рассчитаны на детей с различными познавательными склонностями и возможностями. Готовят дети, родители, педагоги.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6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Тип взаимодействия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Ребенок – объект педагогического воздействия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Ребенок в образовательном процессе сначала субъект своей активности, затем собственного развития, своей жизни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Активность детей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 по инициативе педагога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Собственная активность и инициатива детей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Роли детей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В большей степени исполнитель, презентатор, ведомый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Широкий выбор ролей и позиций: исследователь, аналитик, автор, исполнитель, презентатор, координатор, критик и т.д.</w:t>
            </w:r>
          </w:p>
        </w:tc>
      </w:tr>
      <w:tr w:rsidR="00B51DC6" w:rsidTr="0031221D">
        <w:tc>
          <w:tcPr>
            <w:tcW w:w="648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1926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Критерии эффективности</w:t>
            </w:r>
          </w:p>
        </w:tc>
        <w:tc>
          <w:tcPr>
            <w:tcW w:w="2903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 обученность детей</w:t>
            </w:r>
          </w:p>
        </w:tc>
        <w:tc>
          <w:tcPr>
            <w:tcW w:w="5014" w:type="dxa"/>
          </w:tcPr>
          <w:p w:rsidR="00B51DC6" w:rsidRDefault="00B51DC6" w:rsidP="00C81A9C">
            <w:pPr>
              <w:spacing w:line="240" w:lineRule="atLeast"/>
              <w:jc w:val="both"/>
            </w:pPr>
            <w:r>
              <w:t>Преимущественно способности к обучению, развитость познавательной сферы и личностного опыта</w:t>
            </w:r>
          </w:p>
        </w:tc>
      </w:tr>
    </w:tbl>
    <w:p w:rsidR="00B51DC6" w:rsidRPr="00C251C7" w:rsidRDefault="00B51DC6" w:rsidP="00B51DC6">
      <w:pPr>
        <w:spacing w:after="0" w:line="240" w:lineRule="atLeast"/>
        <w:jc w:val="both"/>
      </w:pPr>
    </w:p>
    <w:p w:rsidR="00DD64D4" w:rsidRPr="00C251C7" w:rsidRDefault="00DD64D4" w:rsidP="00DD64D4">
      <w:pPr>
        <w:spacing w:after="0" w:line="240" w:lineRule="atLeast"/>
        <w:jc w:val="center"/>
        <w:rPr>
          <w:rFonts w:cs="Arial"/>
          <w:bCs/>
          <w:color w:val="0000FF"/>
          <w:lang w:eastAsia="ru-RU"/>
        </w:rPr>
      </w:pPr>
    </w:p>
    <w:sectPr w:rsidR="00DD64D4" w:rsidRPr="00C251C7" w:rsidSect="00B93B35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4A56"/>
    <w:multiLevelType w:val="hybridMultilevel"/>
    <w:tmpl w:val="688C4EDE"/>
    <w:lvl w:ilvl="0" w:tplc="715691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DCC366D"/>
    <w:multiLevelType w:val="multilevel"/>
    <w:tmpl w:val="820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C49EF"/>
    <w:multiLevelType w:val="multilevel"/>
    <w:tmpl w:val="1224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C359C"/>
    <w:multiLevelType w:val="multilevel"/>
    <w:tmpl w:val="D9C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A2ACB"/>
    <w:multiLevelType w:val="multilevel"/>
    <w:tmpl w:val="D8B6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56917"/>
    <w:multiLevelType w:val="multilevel"/>
    <w:tmpl w:val="E3AA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862FE"/>
    <w:multiLevelType w:val="multilevel"/>
    <w:tmpl w:val="EF8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B7BCB"/>
    <w:multiLevelType w:val="hybridMultilevel"/>
    <w:tmpl w:val="19148788"/>
    <w:lvl w:ilvl="0" w:tplc="D97AD5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8B65AC4"/>
    <w:multiLevelType w:val="hybridMultilevel"/>
    <w:tmpl w:val="71DC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B8006E"/>
    <w:multiLevelType w:val="multilevel"/>
    <w:tmpl w:val="4C2E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D0CCD"/>
    <w:multiLevelType w:val="hybridMultilevel"/>
    <w:tmpl w:val="DEAE68CE"/>
    <w:lvl w:ilvl="0" w:tplc="64E644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595959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3112634"/>
    <w:multiLevelType w:val="hybridMultilevel"/>
    <w:tmpl w:val="2304BFE4"/>
    <w:lvl w:ilvl="0" w:tplc="E16C9372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2ECE"/>
    <w:rsid w:val="00027FD0"/>
    <w:rsid w:val="00097BF5"/>
    <w:rsid w:val="000C24B7"/>
    <w:rsid w:val="000C3F36"/>
    <w:rsid w:val="0012338E"/>
    <w:rsid w:val="00130B09"/>
    <w:rsid w:val="0015705B"/>
    <w:rsid w:val="0019334C"/>
    <w:rsid w:val="0021224E"/>
    <w:rsid w:val="00263252"/>
    <w:rsid w:val="002660A7"/>
    <w:rsid w:val="002667C7"/>
    <w:rsid w:val="002960B8"/>
    <w:rsid w:val="002D6A38"/>
    <w:rsid w:val="0031221D"/>
    <w:rsid w:val="00351B65"/>
    <w:rsid w:val="003614D3"/>
    <w:rsid w:val="0036704A"/>
    <w:rsid w:val="00392ECE"/>
    <w:rsid w:val="003B2F20"/>
    <w:rsid w:val="003B34F7"/>
    <w:rsid w:val="004169BB"/>
    <w:rsid w:val="004E4EC6"/>
    <w:rsid w:val="004F43A1"/>
    <w:rsid w:val="0051157A"/>
    <w:rsid w:val="00513AC8"/>
    <w:rsid w:val="00580B60"/>
    <w:rsid w:val="005870D6"/>
    <w:rsid w:val="00674054"/>
    <w:rsid w:val="00714D21"/>
    <w:rsid w:val="0079239F"/>
    <w:rsid w:val="007A453B"/>
    <w:rsid w:val="007B28AC"/>
    <w:rsid w:val="007F6D7F"/>
    <w:rsid w:val="00834D8B"/>
    <w:rsid w:val="0085641C"/>
    <w:rsid w:val="0085667E"/>
    <w:rsid w:val="008C73DE"/>
    <w:rsid w:val="008E68E8"/>
    <w:rsid w:val="009112A8"/>
    <w:rsid w:val="009156CB"/>
    <w:rsid w:val="009561F6"/>
    <w:rsid w:val="00A12396"/>
    <w:rsid w:val="00A12DD2"/>
    <w:rsid w:val="00A64142"/>
    <w:rsid w:val="00A81968"/>
    <w:rsid w:val="00A82079"/>
    <w:rsid w:val="00A90171"/>
    <w:rsid w:val="00A909DE"/>
    <w:rsid w:val="00AC423B"/>
    <w:rsid w:val="00B017DD"/>
    <w:rsid w:val="00B175E5"/>
    <w:rsid w:val="00B17DFC"/>
    <w:rsid w:val="00B5115F"/>
    <w:rsid w:val="00B51DC6"/>
    <w:rsid w:val="00B66BEC"/>
    <w:rsid w:val="00B867F3"/>
    <w:rsid w:val="00B93B35"/>
    <w:rsid w:val="00C251C7"/>
    <w:rsid w:val="00C420AE"/>
    <w:rsid w:val="00C471D2"/>
    <w:rsid w:val="00C81A9C"/>
    <w:rsid w:val="00D13E35"/>
    <w:rsid w:val="00D4252D"/>
    <w:rsid w:val="00D64489"/>
    <w:rsid w:val="00D75A79"/>
    <w:rsid w:val="00D8427A"/>
    <w:rsid w:val="00DD64D4"/>
    <w:rsid w:val="00E45389"/>
    <w:rsid w:val="00F11B52"/>
    <w:rsid w:val="00F70CB5"/>
    <w:rsid w:val="00FB57A7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2ED4D-181E-4932-BCCA-75E3364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0B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427A"/>
    <w:pPr>
      <w:ind w:left="720"/>
      <w:contextualSpacing/>
    </w:pPr>
  </w:style>
  <w:style w:type="table" w:styleId="a6">
    <w:name w:val="Table Grid"/>
    <w:basedOn w:val="a1"/>
    <w:uiPriority w:val="39"/>
    <w:rsid w:val="002D6A3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1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527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5">
                                      <w:marLeft w:val="0"/>
                                      <w:marRight w:val="0"/>
                                      <w:marTop w:val="15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2016-08-15T13:47:00Z</cp:lastPrinted>
  <dcterms:created xsi:type="dcterms:W3CDTF">2017-05-05T12:23:00Z</dcterms:created>
  <dcterms:modified xsi:type="dcterms:W3CDTF">2017-05-05T12:23:00Z</dcterms:modified>
</cp:coreProperties>
</file>